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15A213"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356B99">
        <w:rPr>
          <w:sz w:val="32"/>
          <w:szCs w:val="32"/>
        </w:rPr>
        <w:t>19635</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631A4006"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06B4F">
        <w:rPr>
          <w:sz w:val="22"/>
          <w:lang w:val="sv-FI"/>
        </w:rPr>
        <w:t>8.13.1.2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3EDC0FF" w:rsidR="00E90E49" w:rsidRPr="00CE0424" w:rsidRDefault="003D3C45" w:rsidP="00311702">
      <w:pPr>
        <w:pStyle w:val="3GPPHeader"/>
        <w:rPr>
          <w:sz w:val="22"/>
        </w:rPr>
      </w:pPr>
      <w:r>
        <w:rPr>
          <w:sz w:val="22"/>
        </w:rPr>
        <w:t>Title:</w:t>
      </w:r>
      <w:r w:rsidR="00E90E49" w:rsidRPr="00CE0424">
        <w:rPr>
          <w:sz w:val="22"/>
        </w:rPr>
        <w:tab/>
      </w:r>
      <w:r w:rsidR="00B06B4F">
        <w:rPr>
          <w:sz w:val="22"/>
        </w:rPr>
        <w:t>On ATG BS layout</w:t>
      </w:r>
    </w:p>
    <w:p w14:paraId="025260C1" w14:textId="2C6C2769" w:rsidR="00E90E49" w:rsidRPr="00CE0424" w:rsidRDefault="00E90E49" w:rsidP="00D546FF">
      <w:pPr>
        <w:pStyle w:val="3GPPHeader"/>
        <w:rPr>
          <w:sz w:val="22"/>
        </w:rPr>
      </w:pPr>
      <w:r w:rsidRPr="00CE0424">
        <w:rPr>
          <w:sz w:val="22"/>
        </w:rPr>
        <w:t>Document for:</w:t>
      </w:r>
      <w:r w:rsidRPr="00CE0424">
        <w:rPr>
          <w:sz w:val="22"/>
        </w:rPr>
        <w:tab/>
      </w:r>
      <w:r w:rsidR="00B06B4F">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D6FCC23" w14:textId="68AFF81D" w:rsidR="00BC2FAA" w:rsidRPr="00CE0424" w:rsidRDefault="00EB648F" w:rsidP="00CE0424">
      <w:pPr>
        <w:pStyle w:val="BodyText"/>
      </w:pPr>
      <w:r>
        <w:t xml:space="preserve">During RAN4#104bis-e, it was agreed that ATG BS antennas will be </w:t>
      </w:r>
      <w:r w:rsidR="00690026">
        <w:t>pointed towards the horizon with some uptilt and that the uptilt should be studied further.</w:t>
      </w:r>
      <w:r w:rsidR="00BC2FAA">
        <w:t xml:space="preserve"> TN BS will be positioned around the ATG BS.</w:t>
      </w:r>
      <w:r w:rsidR="00690026">
        <w:t xml:space="preserve"> This contribution considers the BS coverage and implications of the uptilt on cell range, IS</w:t>
      </w:r>
      <w:r w:rsidR="00BC2FAA">
        <w:t>D and the distance of aircraft from the BS.</w:t>
      </w:r>
    </w:p>
    <w:p w14:paraId="60123794" w14:textId="23A7ECA9" w:rsidR="004000E8" w:rsidRDefault="00230D18" w:rsidP="00CE0424">
      <w:pPr>
        <w:pStyle w:val="Heading1"/>
      </w:pPr>
      <w:bookmarkStart w:id="0" w:name="_Ref178064866"/>
      <w:r>
        <w:t>2</w:t>
      </w:r>
      <w:r>
        <w:tab/>
      </w:r>
      <w:r w:rsidR="004000E8" w:rsidRPr="00CE0424">
        <w:t>Discussion</w:t>
      </w:r>
      <w:bookmarkEnd w:id="0"/>
    </w:p>
    <w:p w14:paraId="7C2EDDFE" w14:textId="3DC702A9" w:rsidR="00BC2FAA" w:rsidRDefault="00BC2FAA" w:rsidP="00BC2FAA">
      <w:pPr>
        <w:rPr>
          <w:lang w:val="en-GB" w:eastAsia="ja-JP"/>
        </w:rPr>
      </w:pPr>
      <w:r>
        <w:rPr>
          <w:lang w:val="en-GB" w:eastAsia="ja-JP"/>
        </w:rPr>
        <w:t xml:space="preserve">If the BS point at the horizon with some uptilt then the BS will serve </w:t>
      </w:r>
      <w:r w:rsidR="00A86C8B">
        <w:rPr>
          <w:lang w:val="en-GB" w:eastAsia="ja-JP"/>
        </w:rPr>
        <w:t>aircraft that are at a distance, but will not serve aircraft that are close to the BS</w:t>
      </w:r>
      <w:r w:rsidR="00E10CD0">
        <w:rPr>
          <w:lang w:val="en-GB" w:eastAsia="ja-JP"/>
        </w:rPr>
        <w:t>, because aircraft close to the BS will have a large vertical angle with respect to the antenna.</w:t>
      </w:r>
    </w:p>
    <w:p w14:paraId="16BDDCAD" w14:textId="77777777" w:rsidR="00416F4C" w:rsidRDefault="00416F4C" w:rsidP="00BC2FAA">
      <w:pPr>
        <w:rPr>
          <w:lang w:val="en-GB" w:eastAsia="ja-JP"/>
        </w:rPr>
      </w:pPr>
    </w:p>
    <w:p w14:paraId="5959D716" w14:textId="0CC783B6" w:rsidR="00E10CD0" w:rsidRDefault="00416F4C" w:rsidP="00BC2FAA">
      <w:pPr>
        <w:rPr>
          <w:lang w:val="en-GB" w:eastAsia="ja-JP"/>
        </w:rPr>
      </w:pPr>
      <w:r>
        <w:rPr>
          <w:noProof/>
          <w:lang w:val="en-GB" w:eastAsia="ja-JP"/>
        </w:rPr>
        <w:drawing>
          <wp:inline distT="0" distB="0" distL="0" distR="0" wp14:anchorId="25DD9110" wp14:editId="4012EC94">
            <wp:extent cx="5620371" cy="13574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358" cy="1365630"/>
                    </a:xfrm>
                    <a:prstGeom prst="rect">
                      <a:avLst/>
                    </a:prstGeom>
                    <a:noFill/>
                  </pic:spPr>
                </pic:pic>
              </a:graphicData>
            </a:graphic>
          </wp:inline>
        </w:drawing>
      </w:r>
    </w:p>
    <w:p w14:paraId="5D148CB2" w14:textId="78666F9D" w:rsidR="00416F4C" w:rsidRDefault="00416F4C" w:rsidP="00BC2FAA">
      <w:pPr>
        <w:rPr>
          <w:lang w:val="en-GB" w:eastAsia="ja-JP"/>
        </w:rPr>
      </w:pPr>
    </w:p>
    <w:p w14:paraId="0CD4C9E8" w14:textId="4E4706FE" w:rsidR="00416F4C" w:rsidRDefault="00416F4C" w:rsidP="00BC2FAA">
      <w:pPr>
        <w:rPr>
          <w:lang w:val="en-GB" w:eastAsia="ja-JP"/>
        </w:rPr>
      </w:pPr>
      <w:r>
        <w:rPr>
          <w:lang w:val="en-GB" w:eastAsia="ja-JP"/>
        </w:rPr>
        <w:t>With this kind of deployment, the ISD is different to the distance of the aircraft from the BS.</w:t>
      </w:r>
      <w:r w:rsidR="00EF79FC">
        <w:rPr>
          <w:lang w:val="en-GB" w:eastAsia="ja-JP"/>
        </w:rPr>
        <w:t xml:space="preserve"> The distance of aircraft that can be served by the BS is determined by the uptilt and the 3dB </w:t>
      </w:r>
      <w:r w:rsidR="001649D4">
        <w:rPr>
          <w:lang w:val="en-GB" w:eastAsia="ja-JP"/>
        </w:rPr>
        <w:t>coverage</w:t>
      </w:r>
      <w:r w:rsidR="00EF79FC">
        <w:rPr>
          <w:lang w:val="en-GB" w:eastAsia="ja-JP"/>
        </w:rPr>
        <w:t xml:space="preserve"> of the vertical coverage:</w:t>
      </w:r>
    </w:p>
    <w:p w14:paraId="266B341A" w14:textId="79BA9F63" w:rsidR="00EF79FC" w:rsidRDefault="00EF79FC" w:rsidP="00BC2FAA">
      <w:pPr>
        <w:rPr>
          <w:lang w:val="en-GB" w:eastAsia="ja-JP"/>
        </w:rPr>
      </w:pPr>
    </w:p>
    <w:p w14:paraId="07817FEC" w14:textId="59B52313" w:rsidR="00EF79FC" w:rsidRDefault="00137BFA" w:rsidP="00BC2FAA">
      <w:pPr>
        <w:rPr>
          <w:lang w:val="en-GB" w:eastAsia="ja-JP"/>
        </w:rPr>
      </w:pPr>
      <w:r>
        <w:rPr>
          <w:noProof/>
          <w:lang w:val="en-GB" w:eastAsia="ja-JP"/>
        </w:rPr>
        <w:lastRenderedPageBreak/>
        <w:drawing>
          <wp:inline distT="0" distB="0" distL="0" distR="0" wp14:anchorId="4711C54E" wp14:editId="25E07E2D">
            <wp:extent cx="6253345" cy="22936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6907" cy="2306006"/>
                    </a:xfrm>
                    <a:prstGeom prst="rect">
                      <a:avLst/>
                    </a:prstGeom>
                    <a:noFill/>
                  </pic:spPr>
                </pic:pic>
              </a:graphicData>
            </a:graphic>
          </wp:inline>
        </w:drawing>
      </w:r>
    </w:p>
    <w:p w14:paraId="43B8A2A3" w14:textId="1D4419F0" w:rsidR="00EF79FC" w:rsidRDefault="00EF79FC" w:rsidP="00BC2FAA">
      <w:pPr>
        <w:rPr>
          <w:lang w:val="en-GB" w:eastAsia="ja-JP"/>
        </w:rPr>
      </w:pPr>
    </w:p>
    <w:p w14:paraId="6A66E33D" w14:textId="6BA50A14" w:rsidR="001649D4" w:rsidRDefault="001649D4" w:rsidP="00BC2FAA">
      <w:pPr>
        <w:rPr>
          <w:lang w:val="en-GB" w:eastAsia="ja-JP"/>
        </w:rPr>
      </w:pPr>
      <w:r>
        <w:rPr>
          <w:lang w:val="en-GB" w:eastAsia="ja-JP"/>
        </w:rPr>
        <w:t>Note that for an AAS, the coverage may differ from the 3dB beamwidth. The BS may use narrow beams to reach the aircraft, and the 3dB coverage is the point at which the EIRP of the beam is 3dB lower than in boresight. For a fixed beam BS, the 3dB beamwidth and 3dB coverage would coincide.</w:t>
      </w:r>
    </w:p>
    <w:p w14:paraId="58A3D40B" w14:textId="15E41784" w:rsidR="00EF79FC" w:rsidRDefault="00CA7558" w:rsidP="00BC2FAA">
      <w:pPr>
        <w:rPr>
          <w:lang w:val="en-GB" w:eastAsia="ja-JP"/>
        </w:rPr>
      </w:pPr>
      <w:r>
        <w:rPr>
          <w:lang w:val="en-GB" w:eastAsia="ja-JP"/>
        </w:rPr>
        <w:t>The ISD is the distance between different BS. The ISD can be reduced in order to increase the capacity of the ATG network in areas where there is a higher density of aircraft. It is possible, for example for BS to be able to cover aircraft from any distance between 30 and 200km from an individual BS, but BS to be placed 30km apart for capacity reasons.</w:t>
      </w:r>
      <w:r w:rsidR="006F43D9">
        <w:rPr>
          <w:lang w:val="en-GB" w:eastAsia="ja-JP"/>
        </w:rPr>
        <w:t xml:space="preserve"> If the BS perform</w:t>
      </w:r>
      <w:r w:rsidR="00D032F6">
        <w:rPr>
          <w:lang w:val="en-GB" w:eastAsia="ja-JP"/>
        </w:rPr>
        <w:t>s</w:t>
      </w:r>
      <w:r w:rsidR="006F43D9">
        <w:rPr>
          <w:lang w:val="en-GB" w:eastAsia="ja-JP"/>
        </w:rPr>
        <w:t xml:space="preserve"> beamforming then different BS can serve different aircraft without interfering with one another</w:t>
      </w:r>
      <w:r w:rsidR="00416930">
        <w:rPr>
          <w:lang w:val="en-GB" w:eastAsia="ja-JP"/>
        </w:rPr>
        <w:t xml:space="preserve"> even if their coverage ranges overlap.</w:t>
      </w:r>
      <w:r w:rsidR="00F42F87">
        <w:rPr>
          <w:lang w:val="en-GB" w:eastAsia="ja-JP"/>
        </w:rPr>
        <w:t xml:space="preserve"> Thus, the range of distances from the aircraft is dependent on the antenna pattern, not the ISD.</w:t>
      </w:r>
    </w:p>
    <w:p w14:paraId="22770260" w14:textId="55F7A40A" w:rsidR="00F42F87" w:rsidRDefault="00F42F87" w:rsidP="00F42F87">
      <w:pPr>
        <w:pStyle w:val="Observation"/>
        <w:rPr>
          <w:lang w:val="en-GB"/>
        </w:rPr>
      </w:pPr>
      <w:bookmarkStart w:id="1" w:name="_Toc118378060"/>
      <w:r>
        <w:rPr>
          <w:lang w:val="en-GB"/>
        </w:rPr>
        <w:t>The range of possible distances of an aircraft from an ATG BS depends on the coverage and uptilt of the BS, not the ISD</w:t>
      </w:r>
      <w:bookmarkEnd w:id="1"/>
    </w:p>
    <w:p w14:paraId="185CEFDF" w14:textId="406B087E" w:rsidR="00F42F87" w:rsidRDefault="00F42F87" w:rsidP="008F2ED1">
      <w:pPr>
        <w:pStyle w:val="Doc-text2"/>
      </w:pPr>
    </w:p>
    <w:p w14:paraId="65319261" w14:textId="7DA1235E" w:rsidR="00F42F87" w:rsidRPr="00484B63" w:rsidRDefault="00F42F87" w:rsidP="00484B63">
      <w:pPr>
        <w:pStyle w:val="Doc-text2"/>
      </w:pPr>
      <w:r w:rsidRPr="00484B63">
        <w:t xml:space="preserve">The ISD cannot be any greater than the </w:t>
      </w:r>
      <w:r w:rsidR="00F65651" w:rsidRPr="00484B63">
        <w:t>upper end of the BS coverage range, but the ISD can be as low as needed.</w:t>
      </w:r>
    </w:p>
    <w:p w14:paraId="29D6BC92" w14:textId="320EF9E4" w:rsidR="00F65651" w:rsidRDefault="00F65651" w:rsidP="00F65651">
      <w:pPr>
        <w:pStyle w:val="Observation"/>
        <w:rPr>
          <w:lang w:val="en-GB"/>
        </w:rPr>
      </w:pPr>
      <w:bookmarkStart w:id="2" w:name="_Toc118378061"/>
      <w:r>
        <w:rPr>
          <w:lang w:val="en-GB"/>
        </w:rPr>
        <w:t>The ISD must be at leas</w:t>
      </w:r>
      <w:r w:rsidR="002641BB">
        <w:rPr>
          <w:lang w:val="en-GB"/>
        </w:rPr>
        <w:t>t lower than the largest BS-UE distance supported by the ATG BS, but the ISD can be as low as needed.</w:t>
      </w:r>
      <w:bookmarkEnd w:id="2"/>
    </w:p>
    <w:p w14:paraId="3FA372E6" w14:textId="77777777" w:rsidR="00F65651" w:rsidRPr="00F42F87" w:rsidRDefault="00F65651" w:rsidP="00F42F87">
      <w:pPr>
        <w:pStyle w:val="Observation"/>
        <w:numPr>
          <w:ilvl w:val="0"/>
          <w:numId w:val="0"/>
        </w:numPr>
        <w:ind w:left="1701" w:hanging="1701"/>
        <w:rPr>
          <w:b w:val="0"/>
          <w:bCs w:val="0"/>
          <w:lang w:val="en-GB"/>
        </w:rPr>
      </w:pPr>
    </w:p>
    <w:p w14:paraId="19744F43" w14:textId="117EFD36" w:rsidR="00416930" w:rsidRPr="008F2ED1" w:rsidRDefault="00416930" w:rsidP="008F2ED1">
      <w:pPr>
        <w:pStyle w:val="Doc-text2"/>
      </w:pPr>
      <w:r w:rsidRPr="008F2ED1">
        <w:t>For the co-existence simulations, it is important to identify which uptilt is used and the range of distances from the ATG BS that should be considered.</w:t>
      </w:r>
    </w:p>
    <w:p w14:paraId="4FC4C759" w14:textId="4CC63A81" w:rsidR="00416930" w:rsidRPr="008F2ED1" w:rsidRDefault="00416930" w:rsidP="008F2ED1">
      <w:pPr>
        <w:pStyle w:val="Doc-text2"/>
      </w:pPr>
      <w:r w:rsidRPr="008F2ED1">
        <w:t xml:space="preserve">The upper end of the coverage </w:t>
      </w:r>
      <w:r w:rsidR="00F03C9A" w:rsidRPr="008F2ED1">
        <w:t xml:space="preserve">range </w:t>
      </w:r>
      <w:r w:rsidRPr="008F2ED1">
        <w:t xml:space="preserve">is determined by the </w:t>
      </w:r>
      <w:r w:rsidR="00F03C9A" w:rsidRPr="008F2ED1">
        <w:t xml:space="preserve">angle of an aircraft at the lowest possible altitude at the edge of the coverage. The lower end of the coverage range is determined by the angle of an aircraft that is at the maximum </w:t>
      </w:r>
      <w:r w:rsidR="001F4123" w:rsidRPr="008F2ED1">
        <w:t>possible altitude when it is at the minimum distance to the BS.</w:t>
      </w:r>
    </w:p>
    <w:p w14:paraId="6B051A97" w14:textId="54A215DB" w:rsidR="00860098" w:rsidRDefault="0094658E" w:rsidP="00BC2FAA">
      <w:pPr>
        <w:rPr>
          <w:lang w:val="en-GB" w:eastAsia="ja-JP"/>
        </w:rPr>
      </w:pPr>
      <w:r>
        <w:rPr>
          <w:lang w:val="en-GB" w:eastAsia="ja-JP"/>
        </w:rPr>
        <w:t xml:space="preserve">Taking the assumptions agreed for the co-existence simulations, an upper limit to the ISD of 200km was agreed. To enable a 200km ISD, </w:t>
      </w:r>
      <w:r w:rsidR="0066732F">
        <w:rPr>
          <w:lang w:val="en-GB" w:eastAsia="ja-JP"/>
        </w:rPr>
        <w:t xml:space="preserve">the cell range needs to be at least 200km. An aircraft at the minimum height of </w:t>
      </w:r>
      <w:r w:rsidR="00E753F6">
        <w:rPr>
          <w:lang w:val="en-GB" w:eastAsia="ja-JP"/>
        </w:rPr>
        <w:t>3km will have an angle of 0.85 degrees with respect to the horizon.</w:t>
      </w:r>
    </w:p>
    <w:p w14:paraId="692D607A" w14:textId="4E9BBFC1" w:rsidR="00E753F6" w:rsidRDefault="001D3840" w:rsidP="00BC2FAA">
      <w:pPr>
        <w:rPr>
          <w:lang w:val="en-GB" w:eastAsia="ja-JP"/>
        </w:rPr>
      </w:pPr>
      <w:r>
        <w:rPr>
          <w:lang w:val="en-GB" w:eastAsia="ja-JP"/>
        </w:rPr>
        <w:t xml:space="preserve">A BS with a fixed array or sub-arrays will have around 10 degrees vertical 3dB </w:t>
      </w:r>
      <w:r w:rsidR="0024162D">
        <w:rPr>
          <w:lang w:val="en-GB" w:eastAsia="ja-JP"/>
        </w:rPr>
        <w:t>coverage width</w:t>
      </w:r>
      <w:r>
        <w:rPr>
          <w:lang w:val="en-GB" w:eastAsia="ja-JP"/>
        </w:rPr>
        <w:t xml:space="preserve">. Assuming that the aircraft at maximum range is at one side of the 3dB </w:t>
      </w:r>
      <w:r w:rsidR="0024162D">
        <w:rPr>
          <w:lang w:val="en-GB" w:eastAsia="ja-JP"/>
        </w:rPr>
        <w:t>coverage</w:t>
      </w:r>
      <w:r w:rsidR="00085C93">
        <w:rPr>
          <w:lang w:val="en-GB" w:eastAsia="ja-JP"/>
        </w:rPr>
        <w:t xml:space="preserve">, then the centre of the 3dB </w:t>
      </w:r>
      <w:r w:rsidR="0024162D">
        <w:rPr>
          <w:lang w:val="en-GB" w:eastAsia="ja-JP"/>
        </w:rPr>
        <w:t>coverage</w:t>
      </w:r>
      <w:r w:rsidR="00085C93">
        <w:rPr>
          <w:lang w:val="en-GB" w:eastAsia="ja-JP"/>
        </w:rPr>
        <w:t xml:space="preserve"> should be at 5.85 degrees with respect to the horizon. The upper edge of the 3dB </w:t>
      </w:r>
      <w:r w:rsidR="0024162D">
        <w:rPr>
          <w:lang w:val="en-GB" w:eastAsia="ja-JP"/>
        </w:rPr>
        <w:t>coverage</w:t>
      </w:r>
      <w:r w:rsidR="00085C93">
        <w:rPr>
          <w:lang w:val="en-GB" w:eastAsia="ja-JP"/>
        </w:rPr>
        <w:t xml:space="preserve"> will then be at </w:t>
      </w:r>
      <w:r w:rsidR="00614F94">
        <w:rPr>
          <w:lang w:val="en-GB" w:eastAsia="ja-JP"/>
        </w:rPr>
        <w:t>10.85 degrees with respect to the horizon.</w:t>
      </w:r>
    </w:p>
    <w:p w14:paraId="4DD284F8" w14:textId="3E1E096F" w:rsidR="00614F94" w:rsidRDefault="00614F94" w:rsidP="00BC2FAA">
      <w:pPr>
        <w:rPr>
          <w:lang w:val="en-GB" w:eastAsia="ja-JP"/>
        </w:rPr>
      </w:pPr>
      <w:r>
        <w:rPr>
          <w:lang w:val="en-GB" w:eastAsia="ja-JP"/>
        </w:rPr>
        <w:t xml:space="preserve">If the upper end of the 3dB </w:t>
      </w:r>
      <w:r w:rsidR="0024162D">
        <w:rPr>
          <w:lang w:val="en-GB" w:eastAsia="ja-JP"/>
        </w:rPr>
        <w:t xml:space="preserve">coverage </w:t>
      </w:r>
      <w:r>
        <w:rPr>
          <w:lang w:val="en-GB" w:eastAsia="ja-JP"/>
        </w:rPr>
        <w:t xml:space="preserve">is at 10.85 degrees with respect to the </w:t>
      </w:r>
      <w:proofErr w:type="gramStart"/>
      <w:r>
        <w:rPr>
          <w:lang w:val="en-GB" w:eastAsia="ja-JP"/>
        </w:rPr>
        <w:t>horizon</w:t>
      </w:r>
      <w:proofErr w:type="gramEnd"/>
      <w:r>
        <w:rPr>
          <w:lang w:val="en-GB" w:eastAsia="ja-JP"/>
        </w:rPr>
        <w:t xml:space="preserve"> then the distance of an aircraft at a maximum height of </w:t>
      </w:r>
      <w:r w:rsidR="0083189C">
        <w:rPr>
          <w:lang w:val="en-GB" w:eastAsia="ja-JP"/>
        </w:rPr>
        <w:t xml:space="preserve">10km from the BS will be at a distance of around 50km from the BS when </w:t>
      </w:r>
      <w:r w:rsidR="00762258">
        <w:rPr>
          <w:lang w:val="en-GB" w:eastAsia="ja-JP"/>
        </w:rPr>
        <w:t>it is a</w:t>
      </w:r>
      <w:r w:rsidR="005F4200">
        <w:rPr>
          <w:lang w:val="en-GB" w:eastAsia="ja-JP"/>
        </w:rPr>
        <w:t xml:space="preserve">t the upper </w:t>
      </w:r>
      <w:r w:rsidR="0024162D">
        <w:rPr>
          <w:lang w:val="en-GB" w:eastAsia="ja-JP"/>
        </w:rPr>
        <w:t xml:space="preserve">coverage </w:t>
      </w:r>
      <w:r w:rsidR="005F4200">
        <w:rPr>
          <w:lang w:val="en-GB" w:eastAsia="ja-JP"/>
        </w:rPr>
        <w:t>edge.</w:t>
      </w:r>
    </w:p>
    <w:p w14:paraId="4555FD47" w14:textId="0EE26091" w:rsidR="005F4200" w:rsidRDefault="005F4200" w:rsidP="00BC2FAA">
      <w:pPr>
        <w:rPr>
          <w:lang w:val="en-GB" w:eastAsia="ja-JP"/>
        </w:rPr>
      </w:pPr>
    </w:p>
    <w:p w14:paraId="1D9F5100" w14:textId="3189B95D" w:rsidR="005F4200" w:rsidRPr="00BC2FAA" w:rsidRDefault="004E6E1A" w:rsidP="00BC2FAA">
      <w:pPr>
        <w:rPr>
          <w:lang w:val="en-GB" w:eastAsia="ja-JP"/>
        </w:rPr>
      </w:pPr>
      <w:r>
        <w:rPr>
          <w:noProof/>
          <w:lang w:val="en-GB" w:eastAsia="ja-JP"/>
        </w:rPr>
        <w:lastRenderedPageBreak/>
        <w:drawing>
          <wp:inline distT="0" distB="0" distL="0" distR="0" wp14:anchorId="4EB3BA6E" wp14:editId="64565FBE">
            <wp:extent cx="6778924" cy="248647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84615" cy="2488563"/>
                    </a:xfrm>
                    <a:prstGeom prst="rect">
                      <a:avLst/>
                    </a:prstGeom>
                    <a:noFill/>
                  </pic:spPr>
                </pic:pic>
              </a:graphicData>
            </a:graphic>
          </wp:inline>
        </w:drawing>
      </w:r>
    </w:p>
    <w:p w14:paraId="6C863C6F" w14:textId="77777777" w:rsidR="006E17C7" w:rsidRDefault="006E17C7" w:rsidP="006E17C7">
      <w:pPr>
        <w:rPr>
          <w:lang w:val="en-GB" w:eastAsia="ja-JP"/>
        </w:rPr>
      </w:pPr>
    </w:p>
    <w:p w14:paraId="3879E8F8" w14:textId="4D837396" w:rsidR="006E17C7" w:rsidRPr="006E17C7" w:rsidRDefault="006E17C7" w:rsidP="006E17C7">
      <w:pPr>
        <w:pStyle w:val="Observation"/>
        <w:rPr>
          <w:lang w:val="en-GB"/>
        </w:rPr>
        <w:sectPr w:rsidR="006E17C7" w:rsidRPr="006E17C7" w:rsidSect="008F2ED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bookmarkStart w:id="3" w:name="_Toc118378062"/>
      <w:r>
        <w:rPr>
          <w:lang w:val="en-GB"/>
        </w:rPr>
        <w:t xml:space="preserve">For the ISD and altitude range agreed for the co-existence simulations, the uptilt should be </w:t>
      </w:r>
      <w:r w:rsidR="008F2ED1">
        <w:rPr>
          <w:lang w:val="en-GB"/>
        </w:rPr>
        <w:t>around 5.85 degrees and the aircraft should be placed at distances of 50 to 200km from the ATG BS.</w:t>
      </w:r>
      <w:bookmarkEnd w:id="3"/>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A2B11D" w14:textId="053C8E62" w:rsidR="00484B63"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378060" w:history="1">
        <w:r w:rsidR="00484B63" w:rsidRPr="00A1551C">
          <w:rPr>
            <w:rStyle w:val="Hyperlink"/>
            <w:noProof/>
            <w:lang w:val="en-GB"/>
          </w:rPr>
          <w:t>Observation 1</w:t>
        </w:r>
        <w:r w:rsidR="00484B63">
          <w:rPr>
            <w:rFonts w:asciiTheme="minorHAnsi" w:eastAsiaTheme="minorEastAsia" w:hAnsiTheme="minorHAnsi"/>
            <w:b w:val="0"/>
            <w:noProof/>
            <w:sz w:val="22"/>
            <w:lang w:val="en-SE" w:eastAsia="en-SE"/>
          </w:rPr>
          <w:tab/>
        </w:r>
        <w:r w:rsidR="00484B63" w:rsidRPr="00A1551C">
          <w:rPr>
            <w:rStyle w:val="Hyperlink"/>
            <w:noProof/>
            <w:lang w:val="en-GB"/>
          </w:rPr>
          <w:t>The range of possible distances of an aircraft from an ATG BS depends on the coverage and uptilt of the BS, not the ISD</w:t>
        </w:r>
      </w:hyperlink>
    </w:p>
    <w:p w14:paraId="0C7173B0" w14:textId="49EDB0BA" w:rsidR="00484B63" w:rsidRDefault="003A2C75">
      <w:pPr>
        <w:pStyle w:val="TableofFigures"/>
        <w:tabs>
          <w:tab w:val="right" w:leader="dot" w:pos="9629"/>
        </w:tabs>
        <w:rPr>
          <w:rFonts w:asciiTheme="minorHAnsi" w:eastAsiaTheme="minorEastAsia" w:hAnsiTheme="minorHAnsi"/>
          <w:b w:val="0"/>
          <w:noProof/>
          <w:sz w:val="22"/>
          <w:lang w:val="en-SE" w:eastAsia="en-SE"/>
        </w:rPr>
      </w:pPr>
      <w:hyperlink w:anchor="_Toc118378061" w:history="1">
        <w:r w:rsidR="00484B63" w:rsidRPr="00A1551C">
          <w:rPr>
            <w:rStyle w:val="Hyperlink"/>
            <w:noProof/>
            <w:lang w:val="en-GB"/>
          </w:rPr>
          <w:t>Observation 2</w:t>
        </w:r>
        <w:r w:rsidR="00484B63">
          <w:rPr>
            <w:rFonts w:asciiTheme="minorHAnsi" w:eastAsiaTheme="minorEastAsia" w:hAnsiTheme="minorHAnsi"/>
            <w:b w:val="0"/>
            <w:noProof/>
            <w:sz w:val="22"/>
            <w:lang w:val="en-SE" w:eastAsia="en-SE"/>
          </w:rPr>
          <w:tab/>
        </w:r>
        <w:r w:rsidR="00484B63" w:rsidRPr="00A1551C">
          <w:rPr>
            <w:rStyle w:val="Hyperlink"/>
            <w:noProof/>
            <w:lang w:val="en-GB"/>
          </w:rPr>
          <w:t>The ISD must be at least lower than the largest BS-UE distance supported by the ATG BS, but the ISD can be as low as needed.</w:t>
        </w:r>
      </w:hyperlink>
    </w:p>
    <w:p w14:paraId="776FEBB8" w14:textId="5D14D9FC" w:rsidR="00484B63" w:rsidRDefault="003A2C75">
      <w:pPr>
        <w:pStyle w:val="TableofFigures"/>
        <w:tabs>
          <w:tab w:val="right" w:leader="dot" w:pos="9629"/>
        </w:tabs>
        <w:rPr>
          <w:rFonts w:asciiTheme="minorHAnsi" w:eastAsiaTheme="minorEastAsia" w:hAnsiTheme="minorHAnsi"/>
          <w:b w:val="0"/>
          <w:noProof/>
          <w:sz w:val="22"/>
          <w:lang w:val="en-SE" w:eastAsia="en-SE"/>
        </w:rPr>
      </w:pPr>
      <w:hyperlink w:anchor="_Toc118378062" w:history="1">
        <w:r w:rsidR="00484B63" w:rsidRPr="00A1551C">
          <w:rPr>
            <w:rStyle w:val="Hyperlink"/>
            <w:noProof/>
            <w:lang w:val="en-GB"/>
          </w:rPr>
          <w:t>Observation 3</w:t>
        </w:r>
        <w:r w:rsidR="00484B63">
          <w:rPr>
            <w:rFonts w:asciiTheme="minorHAnsi" w:eastAsiaTheme="minorEastAsia" w:hAnsiTheme="minorHAnsi"/>
            <w:b w:val="0"/>
            <w:noProof/>
            <w:sz w:val="22"/>
            <w:lang w:val="en-SE" w:eastAsia="en-SE"/>
          </w:rPr>
          <w:tab/>
        </w:r>
        <w:r w:rsidR="00484B63" w:rsidRPr="00A1551C">
          <w:rPr>
            <w:rStyle w:val="Hyperlink"/>
            <w:noProof/>
            <w:lang w:val="en-GB"/>
          </w:rPr>
          <w:t>For the ISD and altitude range agreed for the co-existence simulations, the uptilt should be around 5.85 degrees and the aircraft should be placed at distances of 50 to 200km from the ATG BS.</w:t>
        </w:r>
      </w:hyperlink>
    </w:p>
    <w:p w14:paraId="7E6E87CC" w14:textId="2332FD99" w:rsidR="005F3025" w:rsidRPr="00CE0424" w:rsidRDefault="006F6582" w:rsidP="003A2C75">
      <w:pPr>
        <w:pStyle w:val="BodyText"/>
      </w:pPr>
      <w:r>
        <w:rPr>
          <w:b/>
          <w:bCs/>
        </w:rPr>
        <w:fldChar w:fldCharType="end"/>
      </w:r>
      <w:bookmarkStart w:id="4" w:name="_In-sequence_SDU_delivery"/>
      <w:bookmarkStart w:id="5" w:name="_Ref174151459"/>
      <w:bookmarkStart w:id="6" w:name="_Ref189809556"/>
      <w:bookmarkEnd w:id="4"/>
    </w:p>
    <w:bookmarkEnd w:id="5"/>
    <w:bookmarkEnd w:id="6"/>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E162" w14:textId="77777777" w:rsidR="00AA47FE" w:rsidRDefault="00AA47FE">
      <w:r>
        <w:separator/>
      </w:r>
    </w:p>
  </w:endnote>
  <w:endnote w:type="continuationSeparator" w:id="0">
    <w:p w14:paraId="3274B9CB" w14:textId="77777777" w:rsidR="00AA47FE" w:rsidRDefault="00AA47FE">
      <w:r>
        <w:continuationSeparator/>
      </w:r>
    </w:p>
  </w:endnote>
  <w:endnote w:type="continuationNotice" w:id="1">
    <w:p w14:paraId="366AC8A4" w14:textId="77777777" w:rsidR="00AA47FE" w:rsidRDefault="00AA4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9DEAA" w14:textId="77777777" w:rsidR="00AA47FE" w:rsidRDefault="00AA47FE">
      <w:r>
        <w:separator/>
      </w:r>
    </w:p>
  </w:footnote>
  <w:footnote w:type="continuationSeparator" w:id="0">
    <w:p w14:paraId="673CB3AE" w14:textId="77777777" w:rsidR="00AA47FE" w:rsidRDefault="00AA47FE">
      <w:r>
        <w:continuationSeparator/>
      </w:r>
    </w:p>
  </w:footnote>
  <w:footnote w:type="continuationNotice" w:id="1">
    <w:p w14:paraId="2BB78251" w14:textId="77777777" w:rsidR="00AA47FE" w:rsidRDefault="00AA47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37A4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C93"/>
    <w:rsid w:val="000866F2"/>
    <w:rsid w:val="0009009F"/>
    <w:rsid w:val="00091557"/>
    <w:rsid w:val="000924C1"/>
    <w:rsid w:val="000924F0"/>
    <w:rsid w:val="00093474"/>
    <w:rsid w:val="0009510F"/>
    <w:rsid w:val="000A1B7B"/>
    <w:rsid w:val="000A56F2"/>
    <w:rsid w:val="000B2719"/>
    <w:rsid w:val="000B3220"/>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93"/>
    <w:rsid w:val="00137AB5"/>
    <w:rsid w:val="00137BFA"/>
    <w:rsid w:val="00137F0B"/>
    <w:rsid w:val="00151E23"/>
    <w:rsid w:val="001526E0"/>
    <w:rsid w:val="001551B5"/>
    <w:rsid w:val="00157131"/>
    <w:rsid w:val="001649D4"/>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3840"/>
    <w:rsid w:val="001D51BA"/>
    <w:rsid w:val="001D53E7"/>
    <w:rsid w:val="001D6342"/>
    <w:rsid w:val="001D6D53"/>
    <w:rsid w:val="001E58E2"/>
    <w:rsid w:val="001E7AED"/>
    <w:rsid w:val="001F3916"/>
    <w:rsid w:val="001F4123"/>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62D"/>
    <w:rsid w:val="002435B3"/>
    <w:rsid w:val="002458EB"/>
    <w:rsid w:val="002500C8"/>
    <w:rsid w:val="00257543"/>
    <w:rsid w:val="002617E7"/>
    <w:rsid w:val="002641BB"/>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158EE"/>
    <w:rsid w:val="003203ED"/>
    <w:rsid w:val="00322C9F"/>
    <w:rsid w:val="00324D23"/>
    <w:rsid w:val="00331751"/>
    <w:rsid w:val="00334579"/>
    <w:rsid w:val="00335858"/>
    <w:rsid w:val="00336BDA"/>
    <w:rsid w:val="00342BD7"/>
    <w:rsid w:val="00346DB5"/>
    <w:rsid w:val="003477B1"/>
    <w:rsid w:val="00356B99"/>
    <w:rsid w:val="00357380"/>
    <w:rsid w:val="003602D9"/>
    <w:rsid w:val="003604CE"/>
    <w:rsid w:val="00370E47"/>
    <w:rsid w:val="003742AC"/>
    <w:rsid w:val="00377CE1"/>
    <w:rsid w:val="00385BF0"/>
    <w:rsid w:val="003939FF"/>
    <w:rsid w:val="003A2223"/>
    <w:rsid w:val="003A2A0F"/>
    <w:rsid w:val="003A2C75"/>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930"/>
    <w:rsid w:val="00416F4C"/>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29A9"/>
    <w:rsid w:val="00484B63"/>
    <w:rsid w:val="00492BC5"/>
    <w:rsid w:val="004964F1"/>
    <w:rsid w:val="004A16BC"/>
    <w:rsid w:val="004A2B94"/>
    <w:rsid w:val="004B6F6A"/>
    <w:rsid w:val="004B7C0C"/>
    <w:rsid w:val="004C3898"/>
    <w:rsid w:val="004D36B1"/>
    <w:rsid w:val="004D7EBD"/>
    <w:rsid w:val="004E2680"/>
    <w:rsid w:val="004E28F9"/>
    <w:rsid w:val="004E462E"/>
    <w:rsid w:val="004E56DC"/>
    <w:rsid w:val="004E6E1A"/>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4200"/>
    <w:rsid w:val="005F618C"/>
    <w:rsid w:val="005F70BD"/>
    <w:rsid w:val="0060283C"/>
    <w:rsid w:val="00604F14"/>
    <w:rsid w:val="00611B83"/>
    <w:rsid w:val="00613257"/>
    <w:rsid w:val="00614F9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32F"/>
    <w:rsid w:val="00667EE7"/>
    <w:rsid w:val="00670922"/>
    <w:rsid w:val="00670BE1"/>
    <w:rsid w:val="0067218F"/>
    <w:rsid w:val="006741F2"/>
    <w:rsid w:val="00674CC3"/>
    <w:rsid w:val="00675C72"/>
    <w:rsid w:val="006771F9"/>
    <w:rsid w:val="006776D7"/>
    <w:rsid w:val="00681003"/>
    <w:rsid w:val="006817C9"/>
    <w:rsid w:val="00683ECE"/>
    <w:rsid w:val="00690026"/>
    <w:rsid w:val="00695FC2"/>
    <w:rsid w:val="00696949"/>
    <w:rsid w:val="00697052"/>
    <w:rsid w:val="006A3279"/>
    <w:rsid w:val="006A46FB"/>
    <w:rsid w:val="006A5E28"/>
    <w:rsid w:val="006A697B"/>
    <w:rsid w:val="006A7AFF"/>
    <w:rsid w:val="006B1816"/>
    <w:rsid w:val="006B2099"/>
    <w:rsid w:val="006B50CF"/>
    <w:rsid w:val="006C03B8"/>
    <w:rsid w:val="006C5EC9"/>
    <w:rsid w:val="006C6059"/>
    <w:rsid w:val="006C7522"/>
    <w:rsid w:val="006D6F08"/>
    <w:rsid w:val="006E062C"/>
    <w:rsid w:val="006E17C7"/>
    <w:rsid w:val="006E1C82"/>
    <w:rsid w:val="006E28B7"/>
    <w:rsid w:val="006E2A9B"/>
    <w:rsid w:val="006E3310"/>
    <w:rsid w:val="006E4E39"/>
    <w:rsid w:val="006E565E"/>
    <w:rsid w:val="006E673D"/>
    <w:rsid w:val="006E7D3B"/>
    <w:rsid w:val="006F1B70"/>
    <w:rsid w:val="006F21BB"/>
    <w:rsid w:val="006F341D"/>
    <w:rsid w:val="006F3CDE"/>
    <w:rsid w:val="006F43D9"/>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258"/>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4668"/>
    <w:rsid w:val="007C60BF"/>
    <w:rsid w:val="007C6A07"/>
    <w:rsid w:val="007C75A1"/>
    <w:rsid w:val="007C77A5"/>
    <w:rsid w:val="007D04E5"/>
    <w:rsid w:val="007D0E31"/>
    <w:rsid w:val="007D5901"/>
    <w:rsid w:val="007D7526"/>
    <w:rsid w:val="007E0F5A"/>
    <w:rsid w:val="007E2EF4"/>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07C"/>
    <w:rsid w:val="0083189C"/>
    <w:rsid w:val="008376AC"/>
    <w:rsid w:val="008444E8"/>
    <w:rsid w:val="00844E80"/>
    <w:rsid w:val="00846FE7"/>
    <w:rsid w:val="00856911"/>
    <w:rsid w:val="00860098"/>
    <w:rsid w:val="008677FD"/>
    <w:rsid w:val="008706D4"/>
    <w:rsid w:val="00870F8A"/>
    <w:rsid w:val="008719A4"/>
    <w:rsid w:val="00871D23"/>
    <w:rsid w:val="00874312"/>
    <w:rsid w:val="0087437C"/>
    <w:rsid w:val="00875CD7"/>
    <w:rsid w:val="008761DE"/>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E20"/>
    <w:rsid w:val="008C4958"/>
    <w:rsid w:val="008C4BAA"/>
    <w:rsid w:val="008C6AE8"/>
    <w:rsid w:val="008C7573"/>
    <w:rsid w:val="008D00A5"/>
    <w:rsid w:val="008D34F1"/>
    <w:rsid w:val="008D39D8"/>
    <w:rsid w:val="008D6D1A"/>
    <w:rsid w:val="008E065E"/>
    <w:rsid w:val="008E0927"/>
    <w:rsid w:val="008E1909"/>
    <w:rsid w:val="008F1C4E"/>
    <w:rsid w:val="008F1EAB"/>
    <w:rsid w:val="008F2ED1"/>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6A22"/>
    <w:rsid w:val="00931BD9"/>
    <w:rsid w:val="009368F3"/>
    <w:rsid w:val="00941636"/>
    <w:rsid w:val="00943742"/>
    <w:rsid w:val="00945C05"/>
    <w:rsid w:val="0094658E"/>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E29"/>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C8B"/>
    <w:rsid w:val="00A92879"/>
    <w:rsid w:val="00A9442A"/>
    <w:rsid w:val="00AA016F"/>
    <w:rsid w:val="00AA1B76"/>
    <w:rsid w:val="00AA1ED6"/>
    <w:rsid w:val="00AA47FE"/>
    <w:rsid w:val="00AA51D6"/>
    <w:rsid w:val="00AB02EB"/>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B4F"/>
    <w:rsid w:val="00B157F9"/>
    <w:rsid w:val="00B20256"/>
    <w:rsid w:val="00B20D09"/>
    <w:rsid w:val="00B2757F"/>
    <w:rsid w:val="00B2763F"/>
    <w:rsid w:val="00B277C7"/>
    <w:rsid w:val="00B27AAC"/>
    <w:rsid w:val="00B30929"/>
    <w:rsid w:val="00B372AA"/>
    <w:rsid w:val="00B40445"/>
    <w:rsid w:val="00B409E0"/>
    <w:rsid w:val="00B41888"/>
    <w:rsid w:val="00B45A52"/>
    <w:rsid w:val="00B46175"/>
    <w:rsid w:val="00B548B7"/>
    <w:rsid w:val="00B664C7"/>
    <w:rsid w:val="00B713D8"/>
    <w:rsid w:val="00B739F6"/>
    <w:rsid w:val="00B77A97"/>
    <w:rsid w:val="00B81A6C"/>
    <w:rsid w:val="00B85DE5"/>
    <w:rsid w:val="00B90F73"/>
    <w:rsid w:val="00B93B59"/>
    <w:rsid w:val="00B9406A"/>
    <w:rsid w:val="00BA2280"/>
    <w:rsid w:val="00BA2A08"/>
    <w:rsid w:val="00BA5439"/>
    <w:rsid w:val="00BA56D2"/>
    <w:rsid w:val="00BA76E0"/>
    <w:rsid w:val="00BB2A25"/>
    <w:rsid w:val="00BB51E9"/>
    <w:rsid w:val="00BC0FDC"/>
    <w:rsid w:val="00BC2FAA"/>
    <w:rsid w:val="00BC3053"/>
    <w:rsid w:val="00BC3F03"/>
    <w:rsid w:val="00BC4D2E"/>
    <w:rsid w:val="00BD48AC"/>
    <w:rsid w:val="00BD5F1A"/>
    <w:rsid w:val="00BE1234"/>
    <w:rsid w:val="00BE2FA6"/>
    <w:rsid w:val="00BE333F"/>
    <w:rsid w:val="00BE7406"/>
    <w:rsid w:val="00BE7603"/>
    <w:rsid w:val="00BF27E4"/>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558"/>
    <w:rsid w:val="00CB1F63"/>
    <w:rsid w:val="00CB3E0B"/>
    <w:rsid w:val="00CB7170"/>
    <w:rsid w:val="00CC040E"/>
    <w:rsid w:val="00CC111F"/>
    <w:rsid w:val="00CC2011"/>
    <w:rsid w:val="00CC3EA0"/>
    <w:rsid w:val="00CC7B45"/>
    <w:rsid w:val="00CD1188"/>
    <w:rsid w:val="00CD2ED1"/>
    <w:rsid w:val="00CD337B"/>
    <w:rsid w:val="00CE0424"/>
    <w:rsid w:val="00CE7561"/>
    <w:rsid w:val="00CF00FE"/>
    <w:rsid w:val="00CF1354"/>
    <w:rsid w:val="00CF3B1F"/>
    <w:rsid w:val="00CF3BF6"/>
    <w:rsid w:val="00CF625B"/>
    <w:rsid w:val="00CF687E"/>
    <w:rsid w:val="00D032F6"/>
    <w:rsid w:val="00D0349B"/>
    <w:rsid w:val="00D10249"/>
    <w:rsid w:val="00D115C3"/>
    <w:rsid w:val="00D11897"/>
    <w:rsid w:val="00D13135"/>
    <w:rsid w:val="00D13E4E"/>
    <w:rsid w:val="00D21F07"/>
    <w:rsid w:val="00D239A7"/>
    <w:rsid w:val="00D23F47"/>
    <w:rsid w:val="00D36E71"/>
    <w:rsid w:val="00D37D87"/>
    <w:rsid w:val="00D40B33"/>
    <w:rsid w:val="00D421D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0F87"/>
    <w:rsid w:val="00DB377D"/>
    <w:rsid w:val="00DC2D36"/>
    <w:rsid w:val="00DC53EF"/>
    <w:rsid w:val="00DE5608"/>
    <w:rsid w:val="00DE58D0"/>
    <w:rsid w:val="00DE654F"/>
    <w:rsid w:val="00DF0B6E"/>
    <w:rsid w:val="00DF15E0"/>
    <w:rsid w:val="00DF37A0"/>
    <w:rsid w:val="00E10C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3F6"/>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48F"/>
    <w:rsid w:val="00EC24D5"/>
    <w:rsid w:val="00EC27C6"/>
    <w:rsid w:val="00EC4207"/>
    <w:rsid w:val="00EC5653"/>
    <w:rsid w:val="00EC71CE"/>
    <w:rsid w:val="00ED1006"/>
    <w:rsid w:val="00EF18FE"/>
    <w:rsid w:val="00EF5787"/>
    <w:rsid w:val="00EF60D0"/>
    <w:rsid w:val="00EF79FC"/>
    <w:rsid w:val="00F03C9A"/>
    <w:rsid w:val="00F0528D"/>
    <w:rsid w:val="00F06C67"/>
    <w:rsid w:val="00F06DFD"/>
    <w:rsid w:val="00F071D1"/>
    <w:rsid w:val="00F07533"/>
    <w:rsid w:val="00F10629"/>
    <w:rsid w:val="00F15FA5"/>
    <w:rsid w:val="00F209B7"/>
    <w:rsid w:val="00F2376F"/>
    <w:rsid w:val="00F243D8"/>
    <w:rsid w:val="00F30828"/>
    <w:rsid w:val="00F30F29"/>
    <w:rsid w:val="00F313D6"/>
    <w:rsid w:val="00F40F0C"/>
    <w:rsid w:val="00F42F87"/>
    <w:rsid w:val="00F4766C"/>
    <w:rsid w:val="00F5060E"/>
    <w:rsid w:val="00F507D1"/>
    <w:rsid w:val="00F519CE"/>
    <w:rsid w:val="00F51ADA"/>
    <w:rsid w:val="00F60203"/>
    <w:rsid w:val="00F607C5"/>
    <w:rsid w:val="00F60DEA"/>
    <w:rsid w:val="00F6302A"/>
    <w:rsid w:val="00F63950"/>
    <w:rsid w:val="00F64C2B"/>
    <w:rsid w:val="00F651BE"/>
    <w:rsid w:val="00F65651"/>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8E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422FF25-43FE-4EDC-94EA-6A8899A89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F2ED1"/>
    <w:rPr>
      <w:lang w:val="en-GB" w:eastAsia="ja-JP"/>
    </w:rPr>
  </w:style>
  <w:style w:type="character" w:customStyle="1" w:styleId="Doc-text2Char">
    <w:name w:val="Doc-text2 Char"/>
    <w:link w:val="Doc-text2"/>
    <w:locked/>
    <w:rsid w:val="008F2ED1"/>
    <w:rPr>
      <w:rFonts w:ascii="Arial" w:eastAsiaTheme="minorHAnsi" w:hAnsi="Arial" w:cstheme="minorBidi"/>
      <w:szCs w:val="22"/>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2f282d3b-eb4a-4b09-b61f-b9593442e286"/>
    <ds:schemaRef ds:uri="http://schemas.microsoft.com/office/2006/documentManagement/types"/>
    <ds:schemaRef ds:uri="http://schemas.microsoft.com/office/2006/metadata/properties"/>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d8762117-8292-4133-b1c7-eab5c6487cfd"/>
    <ds:schemaRef ds:uri="9b239327-9e80-40e4-b1b7-4394fed77a33"/>
    <ds:schemaRef ds:uri="http://purl.org/dc/elements/1.1/"/>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809</Words>
  <Characters>3707</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67</cp:revision>
  <cp:lastPrinted>2008-02-01T01:09:00Z</cp:lastPrinted>
  <dcterms:created xsi:type="dcterms:W3CDTF">2020-08-14T15:21:00Z</dcterms:created>
  <dcterms:modified xsi:type="dcterms:W3CDTF">2022-11-07T15:17:00Z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